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Fin de año: ¿cómo regalar o estrenar celular 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36"/>
          <w:szCs w:val="36"/>
          <w:rtl w:val="0"/>
        </w:rPr>
        <w:t xml:space="preserve">sin comprometer tus finanzas?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CIUDAD DE MÉXICO. 5 de noviembre de 2024.- En México, el cierre de año se convierte en una temporada destacada para adquirir electrónicos, y los smartphones encabezan la lista de favoritos. De acuerdo con la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Asociación Mexicana de Ventas Online (AMVO),</w:t>
        </w:r>
      </w:hyperlink>
      <w:r w:rsidDel="00000000" w:rsidR="00000000" w:rsidRPr="00000000">
        <w:rPr>
          <w:rtl w:val="0"/>
        </w:rPr>
        <w:t xml:space="preserve"> durante esta temporalidad las ventas se incrementan un 23.7%; "Electrónicos", categoría que incluye teléfonos celulares, es la segunda con mayor demanda, según la misma organización.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Este crecimiento en las ventas y los avances en conectividad, hacen de esta época una oportunidad inigualable para quienes buscan un nuevo dispositivo sin poner en riesgo su economía.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i w:val="1"/>
          <w:rtl w:val="0"/>
        </w:rPr>
        <w:t xml:space="preserve">"El smartphone es un eje fundamental en la vida cotidiana de los usuarios, facilitando desde la comunicación y educación hasta la gestión de tareas laborales. Sin embargo, no todos pueden acceder a uno de estos dispositivos de última generación debido a sus precios elevados y las barreras de crédito que muchas instituciones tradicionales imponen"</w:t>
      </w:r>
      <w:r w:rsidDel="00000000" w:rsidR="00000000" w:rsidRPr="00000000">
        <w:rPr>
          <w:rtl w:val="0"/>
        </w:rPr>
        <w:t xml:space="preserve">, señala Carlos Sánchez, Director Comercial de PayJoy. </w:t>
        <w:br w:type="textWrapping"/>
        <w:br w:type="textWrapping"/>
      </w:r>
      <w:r w:rsidDel="00000000" w:rsidR="00000000" w:rsidRPr="00000000">
        <w:rPr>
          <w:i w:val="1"/>
          <w:rtl w:val="0"/>
        </w:rPr>
        <w:t xml:space="preserve">"Sobre todo en fin de año, cuando millones de mexicanos quieren estrenar o regalar un dispositivo nuevo, se requiere de opciones accesibles para financiarlo de forma confiable, facilitando así un acceso responsable a la tecnología"</w:t>
      </w:r>
      <w:r w:rsidDel="00000000" w:rsidR="00000000" w:rsidRPr="00000000">
        <w:rPr>
          <w:rtl w:val="0"/>
        </w:rPr>
        <w:t xml:space="preserve"> añade.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¿Cómo aprovechar las ofertas y elegir un smartphone?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Durante el cierre de año, los consumidores pueden encontrar descuentos atractivos en tecnología, incluyendo modelos recientes con excelentes funcionalidades. Para tomar esta decisión, es recomendable </w:t>
      </w:r>
      <w:r w:rsidDel="00000000" w:rsidR="00000000" w:rsidRPr="00000000">
        <w:rPr>
          <w:rtl w:val="0"/>
        </w:rPr>
        <w:t xml:space="preserve">que se consideren</w:t>
      </w:r>
      <w:r w:rsidDel="00000000" w:rsidR="00000000" w:rsidRPr="00000000">
        <w:rPr>
          <w:rtl w:val="0"/>
        </w:rPr>
        <w:t xml:space="preserve"> factores como el rendimiento (procesador y memoria RAM), capacidad de almacenamiento, calidad de la cámara, y duración de la batería.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Para quienes no pueden pagar el precio total de un smartphone, existen alternativas de financiamiento como PayJoy, que permiten la compra a través de financiamiento y abriendo el acceso a modelos de calidad que pueden mejorar la experiencia de uso y ser una inversión a largo plazo.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Este modelo destaca por su accesibilidad y seguridad, además de que ayuda a los usuarios a evitar los intereses moratorios y cambiarlos por una comisión única, lo que facilita la selección de un dispositivo de acuerdo al presupuesto y necesidades de cada usuario.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Optar por este modelo, no solo abre el acceso a la tecnología sin comprometer las finanzas, sino que ayuda a planificar otros gastos en fin de año, una época especialmente dinámica económicamente.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Regalar o estrenar un smartphone en esta temporada de descuentos no es imposible siempre y cuando los usuarios conozcan las alternativas seguras y accesibles que permiten realizar una compra inteligente.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El cierre de año es una oportunidad única para adquirir tecnología que facilite la vida diaria, y al elegir de forma consciente, se puede lograr una compra que beneficie a largo plazo.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40" w:lineRule="auto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0F">
      <w:pPr>
        <w:spacing w:after="160" w:line="24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18"/>
          <w:szCs w:val="18"/>
          <w:rtl w:val="0"/>
        </w:rPr>
        <w:t xml:space="preserve">Sobre PayJoy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PayJoy es una plataforma digital de financiamiento que facilita el acceso a tecnología y soluciones financieras para personas en mercados emergentes. A través de un modelo de financiamiento basado en tecnología de punta, PayJoy permite a los consumidores adquirir smartphones de forma fácil y accesible, impulsando su inclusión financiera y contribuyendo a su bienestar económico. Con un enfoque en la transparencia y la responsabilidad, PayJoy se dedica a transformar el panorama del crédito en regiones en desarrollo, ofreciendo soluciones adaptadas a las necesidades de cada usuario. Con un sólido historial de crecimiento y una visión clara para el futuro, PayJoy se posiciona como un líder en la transformación del crédito, proporcionando oportunidades de inversión atractivas en un sector con alta demanda.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685925" cy="285750"/>
                <wp:effectExtent b="0" l="0" r="0" t="0"/>
                <wp:docPr id="62122619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vo.org.mx/estudios/reporte-de-resultados-el-buen-fin-2023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/Mvw5yeZgIog3VLLNWnMPMIb+A==">CgMxLjA4AGomChRzdWdnZXN0Lmc1anluOWN6bXplbBIOQ2FybG9zIFNhbmNoZXpqJgoUc3VnZ2VzdC42bW53NGVtaXpxeGYSDkNhcmxvcyBTYW5jaGV6ciExcjdVaG4yaUprdHRGUnBZSlBqWDYxQWZ3TmNRNWZxYTg=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2024-10-30T19:35:30.0000000Z</dcterms:created>
  <dc:creator>Omar Ortega Jaime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>MediaServiceImageTags</vt:lpwstr>
  </property>
</Properties>
</file>